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sz w:val="24"/>
        </w:rPr>
      </w:pPr>
      <w:bookmarkStart w:id="1" w:name="_GoBack"/>
      <w:bookmarkEnd w:id="1"/>
      <w:r>
        <w:rPr>
          <w:rFonts w:hint="eastAsia" w:ascii="黑体" w:hAnsi="黑体" w:eastAsia="黑体" w:cs="黑体"/>
          <w:sz w:val="24"/>
        </w:rPr>
        <w:t>附件：</w:t>
      </w:r>
    </w:p>
    <w:p>
      <w:pPr>
        <w:adjustRightInd w:val="0"/>
        <w:snapToGrid w:val="0"/>
        <w:spacing w:line="360" w:lineRule="auto"/>
        <w:jc w:val="center"/>
        <w:rPr>
          <w:rFonts w:ascii="宋体" w:hAnsi="宋体" w:eastAsia="宋体" w:cs="宋体"/>
          <w:b/>
          <w:bCs/>
          <w:sz w:val="30"/>
          <w:szCs w:val="30"/>
        </w:rPr>
      </w:pPr>
      <w:r>
        <w:rPr>
          <w:rFonts w:hint="eastAsia" w:ascii="宋体" w:hAnsi="宋体" w:eastAsia="宋体" w:cs="宋体"/>
          <w:b/>
          <w:bCs/>
          <w:sz w:val="30"/>
          <w:szCs w:val="30"/>
        </w:rPr>
        <w:t>中共杭州市委党史研究室（杭州市人民政府地方志办公室）</w:t>
      </w:r>
    </w:p>
    <w:p>
      <w:pPr>
        <w:adjustRightInd w:val="0"/>
        <w:snapToGrid w:val="0"/>
        <w:spacing w:line="360" w:lineRule="auto"/>
        <w:jc w:val="center"/>
        <w:rPr>
          <w:rFonts w:ascii="宋体" w:hAnsi="宋体" w:eastAsia="宋体" w:cs="宋体"/>
          <w:b/>
          <w:bCs/>
          <w:sz w:val="30"/>
          <w:szCs w:val="30"/>
        </w:rPr>
      </w:pPr>
      <w:r>
        <w:rPr>
          <w:rFonts w:hint="eastAsia" w:ascii="宋体" w:hAnsi="宋体" w:eastAsia="宋体" w:cs="宋体"/>
          <w:b/>
          <w:bCs/>
          <w:sz w:val="30"/>
          <w:szCs w:val="30"/>
        </w:rPr>
        <w:t>《杭州</w:t>
      </w:r>
      <w:r>
        <w:rPr>
          <w:rFonts w:hint="eastAsia" w:ascii="宋体" w:hAnsi="宋体" w:eastAsia="宋体" w:cs="宋体"/>
          <w:b/>
          <w:bCs/>
          <w:sz w:val="30"/>
          <w:szCs w:val="30"/>
          <w:lang w:eastAsia="zh-CN"/>
        </w:rPr>
        <w:t>史志</w:t>
      </w:r>
      <w:r>
        <w:rPr>
          <w:rFonts w:hint="eastAsia" w:ascii="宋体" w:hAnsi="宋体" w:eastAsia="宋体" w:cs="宋体"/>
          <w:b/>
          <w:bCs/>
          <w:sz w:val="30"/>
          <w:szCs w:val="30"/>
        </w:rPr>
        <w:t>》杂志出版发行项目采购需求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《杭州</w:t>
      </w:r>
      <w:r>
        <w:rPr>
          <w:rFonts w:hint="eastAsia" w:ascii="仿宋" w:hAnsi="仿宋" w:eastAsia="仿宋" w:cs="仿宋"/>
          <w:sz w:val="24"/>
          <w:lang w:eastAsia="zh-CN"/>
        </w:rPr>
        <w:t>史志</w:t>
      </w:r>
      <w:r>
        <w:rPr>
          <w:rFonts w:hint="eastAsia" w:ascii="仿宋" w:hAnsi="仿宋" w:eastAsia="仿宋" w:cs="仿宋"/>
          <w:sz w:val="24"/>
        </w:rPr>
        <w:t>》杂志，是由中共杭州市委党史研究室（杭州市人民政府地方志办公室）主管、主办的内部杂志。</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一、采购服务要求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《杭州</w:t>
      </w:r>
      <w:r>
        <w:rPr>
          <w:rFonts w:hint="eastAsia" w:ascii="仿宋" w:hAnsi="仿宋" w:eastAsia="仿宋" w:cs="仿宋"/>
          <w:sz w:val="24"/>
          <w:lang w:eastAsia="zh-CN"/>
        </w:rPr>
        <w:t>史志</w:t>
      </w:r>
      <w:r>
        <w:rPr>
          <w:rFonts w:hint="eastAsia" w:ascii="仿宋" w:hAnsi="仿宋" w:eastAsia="仿宋" w:cs="仿宋"/>
          <w:sz w:val="24"/>
        </w:rPr>
        <w:t>》杂志（以下简称“杂志”）出版发行项目应满足以下技术要求。</w:t>
      </w:r>
    </w:p>
    <w:p>
      <w:pPr>
        <w:adjustRightInd w:val="0"/>
        <w:snapToGrid w:val="0"/>
        <w:spacing w:line="360" w:lineRule="auto"/>
        <w:ind w:firstLine="480" w:firstLineChars="200"/>
        <w:rPr>
          <w:rFonts w:ascii="楷体" w:hAnsi="楷体" w:eastAsia="楷体" w:cs="楷体"/>
          <w:sz w:val="24"/>
        </w:rPr>
      </w:pPr>
      <w:bookmarkStart w:id="0" w:name="_Toc49679386"/>
      <w:r>
        <w:rPr>
          <w:rFonts w:hint="eastAsia" w:ascii="楷体" w:hAnsi="楷体" w:eastAsia="楷体" w:cs="楷体"/>
          <w:sz w:val="24"/>
        </w:rPr>
        <w:t>1</w:t>
      </w:r>
      <w:bookmarkEnd w:id="0"/>
      <w:r>
        <w:rPr>
          <w:rFonts w:hint="eastAsia" w:ascii="楷体" w:hAnsi="楷体" w:eastAsia="楷体" w:cs="楷体"/>
          <w:sz w:val="24"/>
        </w:rPr>
        <w:t>.设计方面</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整体</w:t>
      </w:r>
      <w:r>
        <w:rPr>
          <w:rFonts w:hint="eastAsia" w:ascii="仿宋" w:hAnsi="仿宋" w:eastAsia="仿宋" w:cs="仿宋"/>
          <w:sz w:val="24"/>
        </w:rPr>
        <w:t>风格</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杂志</w:t>
      </w:r>
      <w:r>
        <w:rPr>
          <w:rFonts w:hint="eastAsia" w:ascii="仿宋" w:hAnsi="仿宋" w:eastAsia="仿宋" w:cs="仿宋"/>
          <w:sz w:val="24"/>
          <w:lang w:eastAsia="zh-CN"/>
        </w:rPr>
        <w:t>内容包括党史和方志，</w:t>
      </w:r>
      <w:r>
        <w:rPr>
          <w:rFonts w:hint="eastAsia" w:ascii="仿宋" w:hAnsi="仿宋" w:eastAsia="仿宋" w:cs="仿宋"/>
          <w:sz w:val="24"/>
        </w:rPr>
        <w:t>整体设计</w:t>
      </w:r>
      <w:r>
        <w:rPr>
          <w:rFonts w:hint="eastAsia" w:ascii="仿宋" w:hAnsi="仿宋" w:eastAsia="仿宋" w:cs="仿宋"/>
          <w:sz w:val="24"/>
          <w:lang w:eastAsia="zh-CN"/>
        </w:rPr>
        <w:t>要精致，党史和地方志风格特色突出、有机融合。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（2）排版设计</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lang w:eastAsia="zh-CN"/>
        </w:rPr>
        <w:t>要求能够独立自主设计排版，在大的框架下有自己独到的见解，比同类型杂志更为优秀。</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（3）形式变换</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lang w:eastAsia="zh-CN"/>
        </w:rPr>
        <w:t>自主考虑杂志的主题主线</w:t>
      </w:r>
      <w:r>
        <w:rPr>
          <w:rFonts w:hint="eastAsia" w:ascii="仿宋" w:hAnsi="仿宋" w:eastAsia="仿宋" w:cs="仿宋"/>
          <w:sz w:val="24"/>
        </w:rPr>
        <w:t>封面样式</w:t>
      </w:r>
      <w:r>
        <w:rPr>
          <w:rFonts w:hint="eastAsia" w:ascii="仿宋" w:hAnsi="仿宋" w:eastAsia="仿宋" w:cs="仿宋"/>
          <w:sz w:val="24"/>
          <w:lang w:eastAsia="zh-CN"/>
        </w:rPr>
        <w:t>等，每年要能形成独具特色的系列；能</w:t>
      </w:r>
      <w:r>
        <w:rPr>
          <w:rFonts w:hint="eastAsia" w:ascii="仿宋" w:hAnsi="仿宋" w:eastAsia="仿宋" w:cs="仿宋"/>
          <w:sz w:val="24"/>
        </w:rPr>
        <w:t>根据重大活动、重大年月，</w:t>
      </w:r>
      <w:r>
        <w:rPr>
          <w:rFonts w:hint="eastAsia" w:ascii="仿宋" w:hAnsi="仿宋" w:eastAsia="仿宋" w:cs="仿宋"/>
          <w:sz w:val="24"/>
          <w:lang w:eastAsia="zh-CN"/>
        </w:rPr>
        <w:t>时事热点等变换主题风格，</w:t>
      </w:r>
      <w:r>
        <w:rPr>
          <w:rFonts w:hint="eastAsia" w:ascii="仿宋" w:hAnsi="仿宋" w:eastAsia="仿宋" w:cs="仿宋"/>
          <w:sz w:val="24"/>
        </w:rPr>
        <w:t>紧跟潮流。</w:t>
      </w:r>
    </w:p>
    <w:p>
      <w:pPr>
        <w:adjustRightInd w:val="0"/>
        <w:snapToGrid w:val="0"/>
        <w:spacing w:line="360" w:lineRule="auto"/>
        <w:ind w:firstLine="480" w:firstLineChars="200"/>
        <w:rPr>
          <w:rFonts w:ascii="楷体" w:hAnsi="楷体" w:eastAsia="楷体" w:cs="楷体"/>
          <w:sz w:val="24"/>
        </w:rPr>
      </w:pPr>
      <w:r>
        <w:rPr>
          <w:rFonts w:hint="eastAsia" w:ascii="楷体" w:hAnsi="楷体" w:eastAsia="楷体" w:cs="楷体"/>
          <w:sz w:val="24"/>
        </w:rPr>
        <w:t>2.材料方面</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做到印刷精美，</w:t>
      </w:r>
      <w:r>
        <w:rPr>
          <w:rFonts w:hint="eastAsia" w:ascii="仿宋" w:hAnsi="仿宋" w:eastAsia="仿宋" w:cs="仿宋"/>
          <w:sz w:val="24"/>
        </w:rPr>
        <w:t>纸张材料选用</w:t>
      </w:r>
      <w:r>
        <w:rPr>
          <w:rFonts w:hint="eastAsia" w:ascii="仿宋" w:hAnsi="仿宋" w:eastAsia="仿宋" w:cs="仿宋"/>
          <w:color w:val="auto"/>
          <w:sz w:val="24"/>
          <w:lang w:val="en-US" w:eastAsia="zh-CN"/>
        </w:rPr>
        <w:t>要好</w:t>
      </w:r>
      <w:r>
        <w:rPr>
          <w:rFonts w:hint="eastAsia" w:ascii="仿宋" w:hAnsi="仿宋" w:eastAsia="仿宋" w:cs="仿宋"/>
          <w:sz w:val="24"/>
        </w:rPr>
        <w:t>并出具材质证明</w:t>
      </w:r>
      <w:r>
        <w:rPr>
          <w:rFonts w:hint="eastAsia" w:ascii="仿宋" w:hAnsi="仿宋" w:eastAsia="仿宋" w:cs="仿宋"/>
          <w:sz w:val="24"/>
          <w:lang w:eastAsia="zh-CN"/>
        </w:rPr>
        <w:t>，并在询价中实物体现</w:t>
      </w:r>
      <w:r>
        <w:rPr>
          <w:rFonts w:hint="eastAsia" w:ascii="仿宋" w:hAnsi="仿宋" w:eastAsia="仿宋" w:cs="仿宋"/>
          <w:sz w:val="24"/>
        </w:rPr>
        <w:t>。</w:t>
      </w:r>
      <w:r>
        <w:rPr>
          <w:rFonts w:hint="eastAsia" w:ascii="仿宋" w:hAnsi="仿宋" w:eastAsia="仿宋" w:cs="仿宋"/>
          <w:sz w:val="24"/>
          <w:lang w:eastAsia="zh-CN"/>
        </w:rPr>
        <w:t>若其他材料可以取得更加精美的实质效果，也可采用，并附上说明。</w:t>
      </w:r>
    </w:p>
    <w:p>
      <w:pPr>
        <w:adjustRightInd w:val="0"/>
        <w:snapToGrid w:val="0"/>
        <w:spacing w:line="360" w:lineRule="auto"/>
        <w:ind w:firstLine="480" w:firstLineChars="200"/>
        <w:rPr>
          <w:rFonts w:ascii="仿宋" w:hAnsi="仿宋" w:eastAsia="仿宋" w:cs="仿宋"/>
          <w:sz w:val="24"/>
        </w:rPr>
      </w:pPr>
      <w:r>
        <w:rPr>
          <w:rFonts w:hint="eastAsia" w:ascii="楷体" w:hAnsi="楷体" w:eastAsia="楷体" w:cs="楷体"/>
          <w:sz w:val="24"/>
        </w:rPr>
        <w:t>3.服务方面</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（1）服务内容</w:t>
      </w:r>
    </w:p>
    <w:p>
      <w:pPr>
        <w:adjustRightInd w:val="0"/>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sz w:val="24"/>
          <w:lang w:eastAsia="zh-CN"/>
        </w:rPr>
        <w:t>一是</w:t>
      </w:r>
      <w:r>
        <w:rPr>
          <w:rFonts w:hint="eastAsia" w:ascii="仿宋" w:hAnsi="仿宋" w:eastAsia="仿宋" w:cs="仿宋"/>
          <w:sz w:val="24"/>
        </w:rPr>
        <w:t>《杭州</w:t>
      </w:r>
      <w:r>
        <w:rPr>
          <w:rFonts w:hint="eastAsia" w:ascii="仿宋" w:hAnsi="仿宋" w:eastAsia="仿宋" w:cs="仿宋"/>
          <w:sz w:val="24"/>
          <w:lang w:eastAsia="zh-CN"/>
        </w:rPr>
        <w:t>史志</w:t>
      </w:r>
      <w:r>
        <w:rPr>
          <w:rFonts w:hint="eastAsia" w:ascii="仿宋" w:hAnsi="仿宋" w:eastAsia="仿宋" w:cs="仿宋"/>
          <w:sz w:val="24"/>
        </w:rPr>
        <w:t>》</w:t>
      </w:r>
      <w:r>
        <w:rPr>
          <w:rFonts w:hint="eastAsia" w:ascii="仿宋" w:hAnsi="仿宋" w:eastAsia="仿宋" w:cs="仿宋"/>
          <w:sz w:val="24"/>
          <w:lang w:eastAsia="zh-CN"/>
        </w:rPr>
        <w:t>为</w:t>
      </w:r>
      <w:r>
        <w:rPr>
          <w:rFonts w:hint="eastAsia" w:ascii="仿宋" w:hAnsi="仿宋" w:eastAsia="仿宋" w:cs="仿宋"/>
          <w:sz w:val="24"/>
        </w:rPr>
        <w:t>双月内刊</w:t>
      </w:r>
      <w:r>
        <w:rPr>
          <w:rFonts w:hint="eastAsia" w:ascii="仿宋" w:hAnsi="仿宋" w:eastAsia="仿宋" w:cs="仿宋"/>
          <w:sz w:val="24"/>
          <w:lang w:eastAsia="zh-CN"/>
        </w:rPr>
        <w:t>，</w:t>
      </w:r>
      <w:r>
        <w:rPr>
          <w:rFonts w:hint="eastAsia" w:ascii="仿宋" w:hAnsi="仿宋" w:eastAsia="仿宋" w:cs="仿宋"/>
          <w:sz w:val="24"/>
        </w:rPr>
        <w:t>内页48页，印数</w:t>
      </w:r>
      <w:r>
        <w:rPr>
          <w:rFonts w:hint="eastAsia" w:ascii="仿宋" w:hAnsi="仿宋" w:eastAsia="仿宋" w:cs="仿宋"/>
          <w:sz w:val="24"/>
          <w:lang w:val="en-US" w:eastAsia="zh-CN"/>
        </w:rPr>
        <w:t>29</w:t>
      </w:r>
      <w:r>
        <w:rPr>
          <w:rFonts w:hint="eastAsia" w:ascii="仿宋" w:hAnsi="仿宋" w:eastAsia="仿宋" w:cs="仿宋"/>
          <w:sz w:val="24"/>
        </w:rPr>
        <w:t>00册，16开本</w:t>
      </w:r>
      <w:r>
        <w:rPr>
          <w:rFonts w:hint="eastAsia" w:ascii="仿宋" w:hAnsi="仿宋" w:eastAsia="仿宋" w:cs="仿宋"/>
          <w:sz w:val="24"/>
          <w:lang w:eastAsia="zh-CN"/>
        </w:rPr>
        <w:t>。</w:t>
      </w:r>
      <w:r>
        <w:rPr>
          <w:rFonts w:hint="eastAsia" w:ascii="仿宋" w:hAnsi="仿宋" w:eastAsia="仿宋" w:cs="仿宋"/>
          <w:sz w:val="24"/>
        </w:rPr>
        <w:t>服务内容包括杂志的设计、排版、编辑、</w:t>
      </w:r>
      <w:r>
        <w:rPr>
          <w:rFonts w:hint="eastAsia" w:ascii="仿宋" w:hAnsi="仿宋" w:eastAsia="仿宋" w:cs="仿宋"/>
          <w:color w:val="auto"/>
          <w:sz w:val="24"/>
        </w:rPr>
        <w:t>校对（勘误）、采写（补缺及配图）、印刷、出版、发送、稿酬等相关业务。</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color w:val="auto"/>
          <w:sz w:val="24"/>
          <w:lang w:eastAsia="zh-CN"/>
        </w:rPr>
        <w:t>二是每年一期《杭州史志》合订本，印数</w:t>
      </w:r>
      <w:r>
        <w:rPr>
          <w:rFonts w:hint="eastAsia" w:ascii="仿宋" w:hAnsi="仿宋" w:eastAsia="仿宋" w:cs="仿宋"/>
          <w:color w:val="auto"/>
          <w:sz w:val="24"/>
          <w:lang w:val="en-US" w:eastAsia="zh-CN"/>
        </w:rPr>
        <w:t>200本。</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（2）服务要求</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一是</w:t>
      </w:r>
      <w:r>
        <w:rPr>
          <w:rFonts w:hint="eastAsia" w:ascii="仿宋" w:hAnsi="仿宋" w:eastAsia="仿宋" w:cs="仿宋"/>
          <w:sz w:val="24"/>
          <w:lang w:eastAsia="zh-CN"/>
        </w:rPr>
        <w:t>服务内容所包业务，必须按时高质量完成，确保杂志的政治性、准确性、时效性，标准及绩效将体现在合同中。</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lang w:eastAsia="zh-CN"/>
        </w:rPr>
        <w:t>二是创新意识要强，主动意识要足。</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（3）应急要求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遇到需要紧急印刷的情况，应全力配合在要求时限内完成。当杂志印刷出版出现错误问题时，应在第一时间积极应对，防止错版发行，并作出合适的补救措施。</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二、</w:t>
      </w:r>
      <w:r>
        <w:rPr>
          <w:rFonts w:hint="eastAsia" w:ascii="黑体" w:hAnsi="黑体" w:eastAsia="黑体" w:cs="黑体"/>
          <w:sz w:val="24"/>
          <w:lang w:eastAsia="zh-CN"/>
        </w:rPr>
        <w:t>询价</w:t>
      </w:r>
      <w:r>
        <w:rPr>
          <w:rFonts w:hint="eastAsia" w:ascii="黑体" w:hAnsi="黑体" w:eastAsia="黑体" w:cs="黑体"/>
          <w:sz w:val="24"/>
        </w:rPr>
        <w:t>人资格资质要求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1.供应商应具有中华人民共和国境内注册的独立法人资格，能够独立承担民事责任和合同义务，能合法提供采购内容及相应服务。如果</w:t>
      </w:r>
      <w:r>
        <w:rPr>
          <w:rFonts w:hint="eastAsia" w:ascii="仿宋" w:hAnsi="仿宋" w:eastAsia="仿宋" w:cs="仿宋"/>
          <w:sz w:val="24"/>
          <w:lang w:eastAsia="zh-CN"/>
        </w:rPr>
        <w:t>参加比选</w:t>
      </w:r>
      <w:r>
        <w:rPr>
          <w:rFonts w:hint="eastAsia" w:ascii="仿宋" w:hAnsi="仿宋" w:eastAsia="仿宋" w:cs="仿宋"/>
          <w:sz w:val="24"/>
        </w:rPr>
        <w:t>单位属于金融、保险、通讯等特定行业的全国性企业所设立的区域性分支机构，已经依法办理了工商、税务和社保登记手续，并且获得总公司（总机构）授权或能够提供房产权证或其他有效财产证明材料（在投标文件中提供相关材料），证明其具备实际承担责任的能力和法定的缔结合同能力的，也可以参加</w:t>
      </w:r>
      <w:r>
        <w:rPr>
          <w:rFonts w:hint="eastAsia" w:ascii="仿宋" w:hAnsi="仿宋" w:eastAsia="仿宋" w:cs="仿宋"/>
          <w:sz w:val="24"/>
          <w:lang w:eastAsia="zh-CN"/>
        </w:rPr>
        <w:t>综合比选</w:t>
      </w:r>
      <w:r>
        <w:rPr>
          <w:rFonts w:hint="eastAsia" w:ascii="仿宋" w:hAnsi="仿宋" w:eastAsia="仿宋" w:cs="仿宋"/>
          <w:sz w:val="24"/>
        </w:rPr>
        <w:t>项目；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2.供应商经营范围须包括本采购内容，并在人员、设备、资金等方面具有承担本项目的能力；</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3.拒绝列入政府不良行为记录期间的企业</w:t>
      </w:r>
      <w:r>
        <w:rPr>
          <w:rFonts w:hint="eastAsia" w:ascii="仿宋" w:hAnsi="仿宋" w:eastAsia="仿宋" w:cs="仿宋"/>
          <w:sz w:val="24"/>
          <w:lang w:eastAsia="zh-CN"/>
        </w:rPr>
        <w:t>参加比选</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4.具有项目承接等相关经验者优先；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参加比选</w:t>
      </w:r>
      <w:r>
        <w:rPr>
          <w:rFonts w:hint="eastAsia" w:ascii="仿宋" w:hAnsi="仿宋" w:eastAsia="仿宋" w:cs="仿宋"/>
          <w:sz w:val="24"/>
        </w:rPr>
        <w:t>的资格资质证明材料至少应包括：证明其为合格</w:t>
      </w:r>
      <w:r>
        <w:rPr>
          <w:rFonts w:hint="eastAsia" w:ascii="仿宋" w:hAnsi="仿宋" w:eastAsia="仿宋" w:cs="仿宋"/>
          <w:sz w:val="24"/>
          <w:lang w:eastAsia="zh-CN"/>
        </w:rPr>
        <w:t>参加比选</w:t>
      </w:r>
      <w:r>
        <w:rPr>
          <w:rFonts w:hint="eastAsia" w:ascii="仿宋" w:hAnsi="仿宋" w:eastAsia="仿宋" w:cs="仿宋"/>
          <w:sz w:val="24"/>
        </w:rPr>
        <w:t>的有关资质证明材料，</w:t>
      </w:r>
      <w:r>
        <w:rPr>
          <w:rFonts w:hint="eastAsia" w:ascii="仿宋" w:hAnsi="仿宋" w:eastAsia="仿宋" w:cs="仿宋"/>
          <w:sz w:val="24"/>
          <w:lang w:eastAsia="zh-CN"/>
        </w:rPr>
        <w:t>比选</w:t>
      </w:r>
      <w:r>
        <w:rPr>
          <w:rFonts w:hint="eastAsia" w:ascii="仿宋" w:hAnsi="仿宋" w:eastAsia="仿宋" w:cs="仿宋"/>
          <w:sz w:val="24"/>
        </w:rPr>
        <w:t>采购公告要求提供的其他资料等。</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（1）有效的单位法人证书或营业执照复印件；</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（2）财务状况报告；</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（3）具有履行合同所必须的设备和专业技术能力的承诺书；</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（4）纳税证明材料；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（5）社保缴纳证明材料；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（6）特定资格证明材料（如项目要求）；</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（7）诚信承诺书。</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注：上述（1）-（7）项为资质证明文件，未提交或提交不完整，或不满足</w:t>
      </w:r>
      <w:r>
        <w:rPr>
          <w:rFonts w:hint="eastAsia" w:ascii="仿宋" w:hAnsi="仿宋" w:eastAsia="仿宋" w:cs="仿宋"/>
          <w:sz w:val="24"/>
          <w:lang w:eastAsia="zh-CN"/>
        </w:rPr>
        <w:t>综合比选</w:t>
      </w:r>
      <w:r>
        <w:rPr>
          <w:rFonts w:hint="eastAsia" w:ascii="仿宋" w:hAnsi="仿宋" w:eastAsia="仿宋" w:cs="仿宋"/>
          <w:sz w:val="24"/>
        </w:rPr>
        <w:t>公告文件要求的将可能会被认定</w:t>
      </w:r>
      <w:r>
        <w:rPr>
          <w:rFonts w:hint="eastAsia" w:ascii="仿宋" w:hAnsi="仿宋" w:eastAsia="仿宋" w:cs="仿宋"/>
          <w:sz w:val="24"/>
          <w:lang w:eastAsia="zh-CN"/>
        </w:rPr>
        <w:t>综合比选</w:t>
      </w:r>
      <w:r>
        <w:rPr>
          <w:rFonts w:hint="eastAsia" w:ascii="仿宋" w:hAnsi="仿宋" w:eastAsia="仿宋" w:cs="仿宋"/>
          <w:sz w:val="24"/>
        </w:rPr>
        <w:t>无效。其中是否符合《中华人民共和国政府采购法实施条例》和财库[2016]125号文件要求，是否联合体</w:t>
      </w:r>
      <w:r>
        <w:rPr>
          <w:rFonts w:hint="eastAsia" w:ascii="仿宋" w:hAnsi="仿宋" w:eastAsia="仿宋" w:cs="仿宋"/>
          <w:sz w:val="24"/>
          <w:lang w:eastAsia="zh-CN"/>
        </w:rPr>
        <w:t>综合比选</w:t>
      </w:r>
      <w:r>
        <w:rPr>
          <w:rFonts w:hint="eastAsia" w:ascii="仿宋" w:hAnsi="仿宋" w:eastAsia="仿宋" w:cs="仿宋"/>
          <w:sz w:val="24"/>
        </w:rPr>
        <w:t>等证明材料无须提供，由采购人根据</w:t>
      </w:r>
      <w:r>
        <w:rPr>
          <w:rFonts w:hint="eastAsia" w:ascii="仿宋" w:hAnsi="仿宋" w:eastAsia="仿宋" w:cs="仿宋"/>
          <w:sz w:val="24"/>
          <w:lang w:eastAsia="zh-CN"/>
        </w:rPr>
        <w:t>综合比选</w:t>
      </w:r>
      <w:r>
        <w:rPr>
          <w:rFonts w:hint="eastAsia" w:ascii="仿宋" w:hAnsi="仿宋" w:eastAsia="仿宋" w:cs="仿宋"/>
          <w:sz w:val="24"/>
        </w:rPr>
        <w:t>现场情况判定。</w:t>
      </w:r>
    </w:p>
    <w:p>
      <w:pPr>
        <w:adjustRightInd w:val="0"/>
        <w:snapToGrid w:val="0"/>
        <w:spacing w:line="360" w:lineRule="auto"/>
        <w:ind w:firstLine="480" w:firstLineChars="200"/>
        <w:rPr>
          <w:rFonts w:ascii="仿宋" w:hAnsi="仿宋" w:eastAsia="仿宋" w:cs="仿宋"/>
          <w:b/>
          <w:bCs/>
          <w:sz w:val="24"/>
        </w:rPr>
      </w:pPr>
      <w:r>
        <w:rPr>
          <w:rFonts w:hint="eastAsia" w:ascii="黑体" w:hAnsi="黑体" w:eastAsia="黑体" w:cs="黑体"/>
          <w:sz w:val="24"/>
        </w:rPr>
        <w:t>三、无效</w:t>
      </w:r>
      <w:r>
        <w:rPr>
          <w:rFonts w:hint="eastAsia" w:ascii="黑体" w:hAnsi="黑体" w:eastAsia="黑体" w:cs="黑体"/>
          <w:sz w:val="24"/>
          <w:lang w:eastAsia="zh-CN"/>
        </w:rPr>
        <w:t>比选</w:t>
      </w:r>
      <w:r>
        <w:rPr>
          <w:rFonts w:hint="eastAsia" w:ascii="黑体" w:hAnsi="黑体" w:eastAsia="黑体" w:cs="黑体"/>
          <w:sz w:val="24"/>
        </w:rPr>
        <w:t>情形</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1.未按照竞争性磋商文件规定要求密封、签署、盖章的；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2.不具备竞争性磋商文件中规定资格（质）要求的［或未提供相应证明材料证明其满足竞争性磋商文件中规定资格（质）要求的］；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3.响应文件无供应商公章和法定代表人或者法定代表人授权的代理人的印章和签字的；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4.响应文件未按竞争性磋商文件规定的格式填写，或者填写的内容不全，或者辨认不清产生歧义，或者涂改处未加盖供应商公章及法定代表人印章的；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5.供应商与通过资格符合性审查的单位在名称和组织结构上不一致，不能提供其权利义务转移的合法有效证明的；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6.报价超过采购预算或最高限价的；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7.响应报价的范围、质量、数量、技术要求和交货期限、售后服务条款等明显不能满足磋商采购文件的要求，构成重大负偏离的；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8.不接受竞争性磋商文件中规定的有效期的；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供应商的最终报价明显低于其他供应商的报价，有可能影响产品质量或者不能诚信履约的，要求其在谈判现场合理的时间内提供书面说明、提交相关证明材料；供应商不能证明其报价合理性的、或不能按谈判小组要求提供说明或证明材料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10.响应文件未能对竞争性磋商文件提出的要求和条件作出实质性响应的；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11.供应商以他人名义报价、串通报价、以行贿手段谋取成交或者以弄虚作假等方式磋商的；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12.响应文件附有采购人不能接受的条件的；</w:t>
      </w:r>
    </w:p>
    <w:p>
      <w:pPr>
        <w:adjustRightInd w:val="0"/>
        <w:snapToGrid w:val="0"/>
        <w:spacing w:line="360" w:lineRule="auto"/>
        <w:ind w:firstLine="480" w:firstLineChars="200"/>
        <w:rPr>
          <w:rFonts w:ascii="宋体" w:hAnsi="宋体"/>
          <w:sz w:val="24"/>
        </w:rPr>
      </w:pPr>
      <w:r>
        <w:rPr>
          <w:rFonts w:hint="eastAsia" w:ascii="仿宋" w:hAnsi="仿宋" w:eastAsia="仿宋" w:cs="仿宋"/>
          <w:sz w:val="24"/>
        </w:rPr>
        <w:t>13.不符合法律、法规和竞争性磋商文件中规定的其他实质性要求的。</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NmRjYmM5YmY5NWVmZTZmMzAzZjhjYTRmNTdiMzgifQ=="/>
  </w:docVars>
  <w:rsids>
    <w:rsidRoot w:val="02380EE1"/>
    <w:rsid w:val="02380EE1"/>
    <w:rsid w:val="3B3101AC"/>
    <w:rsid w:val="5F197F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2024-01-12T01:32:00Z</dcterms:created>
  <dc:creator>星</dc:creator>
  <cp:lastModifiedBy>星</cp:lastModifiedBy>
  <dcterms:modified xsi:type="dcterms:W3CDTF">2024-01-12T01:43:51Z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B2DDF991E12B4A64A55E850A5F79C577_13</vt:lpwstr>
  </property>
</Properties>
</file>